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bookmarkStart w:id="0" w:name="_GoBack"/>
      <w:bookmarkEnd w:id="0"/>
    </w:p>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p>
    <w:p w:rsidR="009B405F" w:rsidRPr="00145C45" w:rsidRDefault="009B405F" w:rsidP="00D40C3A">
      <w:pPr>
        <w:spacing w:line="360" w:lineRule="auto"/>
        <w:ind w:firstLine="720"/>
        <w:jc w:val="center"/>
        <w:rPr>
          <w:rFonts w:ascii="Times New Roman" w:hAnsi="Times New Roman" w:cs="Times New Roman"/>
          <w:color w:val="000000" w:themeColor="text1"/>
          <w:sz w:val="24"/>
          <w:szCs w:val="24"/>
        </w:rPr>
      </w:pPr>
    </w:p>
    <w:p w:rsidR="00D40C3A" w:rsidRPr="00145C45" w:rsidRDefault="00D40C3A" w:rsidP="00D40C3A">
      <w:pPr>
        <w:spacing w:line="360" w:lineRule="auto"/>
        <w:ind w:firstLine="720"/>
        <w:jc w:val="center"/>
        <w:rPr>
          <w:rFonts w:ascii="Times New Roman" w:hAnsi="Times New Roman" w:cs="Times New Roman"/>
          <w:color w:val="000000" w:themeColor="text1"/>
          <w:sz w:val="24"/>
          <w:szCs w:val="24"/>
        </w:rPr>
      </w:pPr>
    </w:p>
    <w:p w:rsidR="00D40C3A" w:rsidRPr="00145C45" w:rsidRDefault="00D40C3A" w:rsidP="00D40C3A">
      <w:pPr>
        <w:spacing w:line="360" w:lineRule="auto"/>
        <w:ind w:firstLine="720"/>
        <w:jc w:val="center"/>
        <w:rPr>
          <w:rFonts w:ascii="Times New Roman" w:hAnsi="Times New Roman" w:cs="Times New Roman"/>
          <w:color w:val="000000" w:themeColor="text1"/>
          <w:sz w:val="24"/>
          <w:szCs w:val="24"/>
        </w:rPr>
      </w:pPr>
    </w:p>
    <w:p w:rsidR="00D40C3A" w:rsidRPr="00145C45" w:rsidRDefault="00D40C3A" w:rsidP="00D40C3A">
      <w:pPr>
        <w:spacing w:line="360" w:lineRule="auto"/>
        <w:ind w:firstLine="720"/>
        <w:jc w:val="center"/>
        <w:rPr>
          <w:rFonts w:ascii="Times New Roman" w:hAnsi="Times New Roman" w:cs="Times New Roman"/>
          <w:color w:val="000000" w:themeColor="text1"/>
          <w:sz w:val="24"/>
          <w:szCs w:val="24"/>
        </w:rPr>
      </w:pPr>
    </w:p>
    <w:p w:rsidR="00D40C3A" w:rsidRPr="00145C45" w:rsidRDefault="00D40C3A" w:rsidP="00D40C3A">
      <w:pPr>
        <w:spacing w:line="360" w:lineRule="auto"/>
        <w:ind w:firstLine="720"/>
        <w:jc w:val="center"/>
        <w:rPr>
          <w:rFonts w:ascii="Times New Roman" w:hAnsi="Times New Roman" w:cs="Times New Roman"/>
          <w:color w:val="000000" w:themeColor="text1"/>
          <w:sz w:val="24"/>
          <w:szCs w:val="24"/>
        </w:rPr>
      </w:pPr>
    </w:p>
    <w:p w:rsidR="00D40C3A" w:rsidRPr="00145C45" w:rsidRDefault="00D40C3A" w:rsidP="00D40C3A">
      <w:pPr>
        <w:spacing w:line="360" w:lineRule="auto"/>
        <w:ind w:firstLine="720"/>
        <w:jc w:val="center"/>
        <w:rPr>
          <w:rFonts w:ascii="Times New Roman" w:hAnsi="Times New Roman" w:cs="Times New Roman"/>
          <w:color w:val="000000" w:themeColor="text1"/>
          <w:sz w:val="24"/>
          <w:szCs w:val="24"/>
        </w:rPr>
      </w:pPr>
      <w:r w:rsidRPr="00145C45">
        <w:rPr>
          <w:rFonts w:ascii="Times New Roman" w:hAnsi="Times New Roman" w:cs="Times New Roman"/>
          <w:color w:val="000000" w:themeColor="text1"/>
          <w:sz w:val="24"/>
          <w:szCs w:val="24"/>
        </w:rPr>
        <w:t>THE ISO 14001 AND AA1000 REGULATIONS</w:t>
      </w:r>
    </w:p>
    <w:p w:rsidR="00D40C3A" w:rsidRPr="00145C45" w:rsidRDefault="00D40C3A" w:rsidP="00D40C3A">
      <w:pPr>
        <w:spacing w:line="360" w:lineRule="auto"/>
        <w:ind w:firstLine="720"/>
        <w:jc w:val="center"/>
        <w:rPr>
          <w:rFonts w:ascii="Times New Roman" w:hAnsi="Times New Roman" w:cs="Times New Roman"/>
          <w:color w:val="000000" w:themeColor="text1"/>
          <w:sz w:val="24"/>
          <w:szCs w:val="24"/>
        </w:rPr>
      </w:pPr>
      <w:r w:rsidRPr="00145C45">
        <w:rPr>
          <w:rFonts w:ascii="Times New Roman" w:hAnsi="Times New Roman" w:cs="Times New Roman"/>
          <w:color w:val="000000" w:themeColor="text1"/>
          <w:sz w:val="24"/>
          <w:szCs w:val="24"/>
        </w:rPr>
        <w:t>Name</w:t>
      </w:r>
    </w:p>
    <w:p w:rsidR="00D40C3A" w:rsidRPr="00145C45" w:rsidRDefault="00D40C3A" w:rsidP="00D40C3A">
      <w:pPr>
        <w:spacing w:line="360" w:lineRule="auto"/>
        <w:ind w:firstLine="720"/>
        <w:jc w:val="center"/>
        <w:rPr>
          <w:rFonts w:ascii="Times New Roman" w:hAnsi="Times New Roman" w:cs="Times New Roman"/>
          <w:color w:val="000000" w:themeColor="text1"/>
          <w:sz w:val="24"/>
          <w:szCs w:val="24"/>
        </w:rPr>
      </w:pPr>
      <w:r w:rsidRPr="00145C45">
        <w:rPr>
          <w:rFonts w:ascii="Times New Roman" w:hAnsi="Times New Roman" w:cs="Times New Roman"/>
          <w:color w:val="000000" w:themeColor="text1"/>
          <w:sz w:val="24"/>
          <w:szCs w:val="24"/>
        </w:rPr>
        <w:t>Institution of affiliation</w:t>
      </w:r>
    </w:p>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p>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p>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p>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p>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p>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p>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p>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p>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p>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p>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p>
    <w:p w:rsidR="00B20A21" w:rsidRDefault="00B20A21" w:rsidP="00145C45">
      <w:pPr>
        <w:spacing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Introduction</w:t>
      </w:r>
    </w:p>
    <w:p w:rsidR="00145C45" w:rsidRPr="00145C45" w:rsidRDefault="00145C45" w:rsidP="00341DE8">
      <w:pPr>
        <w:spacing w:line="480" w:lineRule="auto"/>
        <w:ind w:firstLine="720"/>
        <w:jc w:val="both"/>
        <w:rPr>
          <w:rFonts w:ascii="Times New Roman" w:hAnsi="Times New Roman" w:cs="Times New Roman"/>
          <w:color w:val="000000" w:themeColor="text1"/>
          <w:sz w:val="24"/>
          <w:szCs w:val="24"/>
        </w:rPr>
      </w:pPr>
      <w:r w:rsidRPr="00145C45">
        <w:rPr>
          <w:rFonts w:ascii="Times New Roman" w:hAnsi="Times New Roman" w:cs="Times New Roman"/>
          <w:color w:val="000000" w:themeColor="text1"/>
          <w:sz w:val="24"/>
          <w:szCs w:val="24"/>
        </w:rPr>
        <w:t xml:space="preserve">Most of the businesses with the Environmental Management Systems (EMS)possess registered quality management systems. The double functions performed by the EMS are integrated to a level that is more typical than when the systems are established separately. The managers in the quality assurance managers understand the ISO </w:t>
      </w:r>
      <w:r w:rsidRPr="00145C45">
        <w:rPr>
          <w:rFonts w:ascii="Times New Roman" w:hAnsi="Times New Roman" w:cs="Times New Roman"/>
          <w:color w:val="000000"/>
          <w:sz w:val="24"/>
          <w:szCs w:val="24"/>
        </w:rPr>
        <w:t>14001 but in most instances, they become confused on the references to the regulatory compliance. The limited exposure to the regulatory environments leads to the specialists asking questions on the roles played by the ISO 14001 in ensuring that there is compliance with the regulations</w:t>
      </w:r>
    </w:p>
    <w:p w:rsidR="005150BB" w:rsidRPr="00145C45" w:rsidRDefault="00145C45" w:rsidP="00341DE8">
      <w:pPr>
        <w:spacing w:line="480" w:lineRule="auto"/>
        <w:jc w:val="both"/>
        <w:rPr>
          <w:rFonts w:ascii="Times New Roman" w:hAnsi="Times New Roman" w:cs="Times New Roman"/>
          <w:color w:val="000000" w:themeColor="text1"/>
          <w:sz w:val="24"/>
          <w:szCs w:val="24"/>
        </w:rPr>
      </w:pPr>
      <w:r w:rsidRPr="00145C45">
        <w:rPr>
          <w:rFonts w:ascii="Times New Roman" w:hAnsi="Times New Roman" w:cs="Times New Roman"/>
          <w:color w:val="000000"/>
          <w:sz w:val="24"/>
          <w:szCs w:val="24"/>
        </w:rPr>
        <w:tab/>
      </w:r>
      <w:r w:rsidR="005150BB" w:rsidRPr="00145C45">
        <w:rPr>
          <w:rFonts w:ascii="Times New Roman" w:hAnsi="Times New Roman" w:cs="Times New Roman"/>
          <w:color w:val="000000" w:themeColor="text1"/>
          <w:sz w:val="24"/>
          <w:szCs w:val="24"/>
        </w:rPr>
        <w:t xml:space="preserve">Most businesses that do accomplish favored point of view over their rivals have important, convincing segments to ultimate achievement. The real pointers influence the speculators and partners confirmation to remain in the business or have the resources put into the market to strong execution (Boiral, Guillaumie, Heras‐Saizarbitoria &amp; Tayo Tene, 2017). In the later days, most of the financial institutions and marketers are by all means not the only wellspring of focused stance that is favored.  The </w:t>
      </w:r>
      <w:r w:rsidR="00B835EA">
        <w:rPr>
          <w:rFonts w:ascii="Times New Roman" w:hAnsi="Times New Roman" w:cs="Times New Roman"/>
          <w:color w:val="000000" w:themeColor="text1"/>
          <w:sz w:val="24"/>
          <w:szCs w:val="24"/>
        </w:rPr>
        <w:t>impacts from the biological concerns</w:t>
      </w:r>
      <w:r w:rsidR="005150BB" w:rsidRPr="00145C45">
        <w:rPr>
          <w:rFonts w:ascii="Times New Roman" w:hAnsi="Times New Roman" w:cs="Times New Roman"/>
          <w:color w:val="000000" w:themeColor="text1"/>
          <w:sz w:val="24"/>
          <w:szCs w:val="24"/>
        </w:rPr>
        <w:t xml:space="preserve"> </w:t>
      </w:r>
      <w:r w:rsidR="00B835EA">
        <w:rPr>
          <w:rFonts w:ascii="Times New Roman" w:hAnsi="Times New Roman" w:cs="Times New Roman"/>
          <w:color w:val="000000" w:themeColor="text1"/>
          <w:sz w:val="24"/>
          <w:szCs w:val="24"/>
        </w:rPr>
        <w:t xml:space="preserve">and community </w:t>
      </w:r>
      <w:r w:rsidR="00B835EA" w:rsidRPr="00145C45">
        <w:rPr>
          <w:rFonts w:ascii="Times New Roman" w:hAnsi="Times New Roman" w:cs="Times New Roman"/>
          <w:color w:val="000000" w:themeColor="text1"/>
          <w:sz w:val="24"/>
          <w:szCs w:val="24"/>
        </w:rPr>
        <w:t>concerns</w:t>
      </w:r>
      <w:r w:rsidR="005150BB" w:rsidRPr="00145C45">
        <w:rPr>
          <w:rFonts w:ascii="Times New Roman" w:hAnsi="Times New Roman" w:cs="Times New Roman"/>
          <w:color w:val="000000" w:themeColor="text1"/>
          <w:sz w:val="24"/>
          <w:szCs w:val="24"/>
        </w:rPr>
        <w:t xml:space="preserve"> have an expected basic part in handling the reasonable procedures as well as complementing on the corporate social responsibility. The </w:t>
      </w:r>
      <w:r w:rsidR="004D4D97" w:rsidRPr="00145C45">
        <w:rPr>
          <w:rFonts w:ascii="Times New Roman" w:hAnsi="Times New Roman" w:cs="Times New Roman"/>
          <w:color w:val="000000" w:themeColor="text1"/>
          <w:sz w:val="24"/>
          <w:szCs w:val="24"/>
        </w:rPr>
        <w:t xml:space="preserve">ISO 14001 and AA1000 </w:t>
      </w:r>
      <w:r w:rsidR="00201ACE">
        <w:rPr>
          <w:rFonts w:ascii="Times New Roman" w:hAnsi="Times New Roman" w:cs="Times New Roman"/>
          <w:color w:val="000000" w:themeColor="text1"/>
          <w:sz w:val="24"/>
          <w:szCs w:val="24"/>
        </w:rPr>
        <w:t>measures</w:t>
      </w:r>
      <w:r w:rsidR="005150BB" w:rsidRPr="00145C45">
        <w:rPr>
          <w:rFonts w:ascii="Times New Roman" w:hAnsi="Times New Roman" w:cs="Times New Roman"/>
          <w:color w:val="000000" w:themeColor="text1"/>
          <w:sz w:val="24"/>
          <w:szCs w:val="24"/>
        </w:rPr>
        <w:t xml:space="preserve"> proposed to help in implementing the outlined strategies. The paper also analyses the insights and insights of the financial specialists’ procedures in dealing with business in different states. </w:t>
      </w:r>
    </w:p>
    <w:p w:rsidR="005150BB" w:rsidRPr="00145C45" w:rsidRDefault="005150BB" w:rsidP="00341DE8">
      <w:pPr>
        <w:spacing w:line="480" w:lineRule="auto"/>
        <w:ind w:firstLine="720"/>
        <w:jc w:val="both"/>
        <w:rPr>
          <w:rFonts w:ascii="Times New Roman" w:hAnsi="Times New Roman" w:cs="Times New Roman"/>
          <w:color w:val="000000" w:themeColor="text1"/>
          <w:sz w:val="24"/>
          <w:szCs w:val="24"/>
        </w:rPr>
      </w:pPr>
      <w:r w:rsidRPr="00145C45">
        <w:rPr>
          <w:rFonts w:ascii="Times New Roman" w:hAnsi="Times New Roman" w:cs="Times New Roman"/>
          <w:color w:val="000000" w:themeColor="text1"/>
          <w:sz w:val="24"/>
          <w:szCs w:val="24"/>
        </w:rPr>
        <w:t xml:space="preserve">The guidelines by ISO 14001 are used for the companies that aim to upgrade their regular systems. The directions show the subjective measures that are required for corporate sustainability. Any practically normal company is expected to provide the necessities that are needed to facilitate the control. In the case of ISO 14001, the utilization depends on the technique used by the company in the affiliation environment as well as the nature of the firm’s operations (Martí-Ballester &amp; </w:t>
      </w:r>
      <w:r w:rsidRPr="00145C45">
        <w:rPr>
          <w:rFonts w:ascii="Times New Roman" w:hAnsi="Times New Roman" w:cs="Times New Roman"/>
          <w:color w:val="000000" w:themeColor="text1"/>
          <w:sz w:val="24"/>
          <w:szCs w:val="24"/>
        </w:rPr>
        <w:lastRenderedPageBreak/>
        <w:t xml:space="preserve">Simon, 2017).  It may also depend on the area of operating controls and conditions. The directions given by AA1000 are enhanced with the social standards of which they stipulate the quality of assessing, accounting and evaluation. The accounting standards help the company to recognize partners, unveils their goals and alter the corporate conditions to the wishes. The controls have basic and immense impacts on the partners as wells as financial specialists on the organizations. The standards check on the partners by limiting and redirecting the perils that would come then rise over the organization’s operations and practices. The world has also become dynamic thereby ending up being perceptive. The individuals’ minds and deeds are influenced by the adherence to the organization's policies and standards (Ali &amp; Al‐Aali, 2012). The ISO 14001, therefore, protects the organizations’ partners as well as the financial accountants from open criticism. It also protects them from expulsion and negativity that would end up being destructive to the business. The AA1000 analysis is important in envisioning the whole of the execution deal to the company thereby making it important through influencing the investors’ decisions towards the business. </w:t>
      </w:r>
    </w:p>
    <w:p w:rsidR="005150BB" w:rsidRPr="00145C45" w:rsidRDefault="005150BB" w:rsidP="00341DE8">
      <w:pPr>
        <w:spacing w:line="480" w:lineRule="auto"/>
        <w:ind w:firstLine="720"/>
        <w:jc w:val="both"/>
        <w:rPr>
          <w:rFonts w:ascii="Times New Roman" w:hAnsi="Times New Roman" w:cs="Times New Roman"/>
          <w:color w:val="000000" w:themeColor="text1"/>
          <w:sz w:val="24"/>
          <w:szCs w:val="24"/>
        </w:rPr>
      </w:pPr>
      <w:r w:rsidRPr="00145C45">
        <w:rPr>
          <w:rFonts w:ascii="Times New Roman" w:hAnsi="Times New Roman" w:cs="Times New Roman"/>
          <w:color w:val="000000" w:themeColor="text1"/>
          <w:sz w:val="24"/>
          <w:szCs w:val="24"/>
        </w:rPr>
        <w:t>The membership and principle benefits given by the AA1000 and ISO 14001 gives access to fortunate learning progress through norms and productions which include access to more than 1800 industry nourishments and 1000 farming evaluations (Martí-Ballester &amp; Simon, 2017). The preparation by the individuals attempts to meet the AA1000 and ISO 14001 directions which align them with the principles and disclose to them how they need to review and actualize the independent accreditation. It also highlights the measures which demonstrate to them that their consistent partners are all around taking of all that is dealt with. It also highlights the reviews of the information in the production network device (BSI) as well as securing and enhancing the providers’ execution within the inventory network administration</w:t>
      </w:r>
      <w:r w:rsidR="00190A42">
        <w:rPr>
          <w:rFonts w:ascii="Times New Roman" w:hAnsi="Times New Roman" w:cs="Times New Roman"/>
          <w:color w:val="000000" w:themeColor="text1"/>
          <w:sz w:val="24"/>
          <w:szCs w:val="24"/>
        </w:rPr>
        <w:t xml:space="preserve"> </w:t>
      </w:r>
      <w:r w:rsidR="00190A42" w:rsidRPr="00145C45">
        <w:rPr>
          <w:rFonts w:ascii="Times New Roman" w:hAnsi="Times New Roman" w:cs="Times New Roman"/>
          <w:color w:val="000000" w:themeColor="text1"/>
          <w:sz w:val="24"/>
          <w:szCs w:val="24"/>
        </w:rPr>
        <w:t>(Boiral, Guillaumie, Heras‐</w:t>
      </w:r>
      <w:r w:rsidR="00190A42" w:rsidRPr="00145C45">
        <w:rPr>
          <w:rFonts w:ascii="Times New Roman" w:hAnsi="Times New Roman" w:cs="Times New Roman"/>
          <w:color w:val="000000" w:themeColor="text1"/>
          <w:sz w:val="24"/>
          <w:szCs w:val="24"/>
        </w:rPr>
        <w:lastRenderedPageBreak/>
        <w:t>S</w:t>
      </w:r>
      <w:r w:rsidR="004D4D97">
        <w:rPr>
          <w:rFonts w:ascii="Times New Roman" w:hAnsi="Times New Roman" w:cs="Times New Roman"/>
          <w:color w:val="000000" w:themeColor="text1"/>
          <w:sz w:val="24"/>
          <w:szCs w:val="24"/>
        </w:rPr>
        <w:t>aizarbitoria &amp; Tayo Tene, 2017)</w:t>
      </w:r>
      <w:r w:rsidRPr="00145C45">
        <w:rPr>
          <w:rFonts w:ascii="Times New Roman" w:hAnsi="Times New Roman" w:cs="Times New Roman"/>
          <w:color w:val="000000" w:themeColor="text1"/>
          <w:sz w:val="24"/>
          <w:szCs w:val="24"/>
        </w:rPr>
        <w:t xml:space="preserve">. The report also guarantees and improves the inventory network administration handled by the administration thereby ensuring </w:t>
      </w:r>
      <w:r w:rsidR="00190A42">
        <w:rPr>
          <w:rFonts w:ascii="Times New Roman" w:hAnsi="Times New Roman" w:cs="Times New Roman"/>
          <w:color w:val="000000" w:themeColor="text1"/>
          <w:sz w:val="24"/>
          <w:szCs w:val="24"/>
        </w:rPr>
        <w:t>a long term gain to the company.</w:t>
      </w:r>
    </w:p>
    <w:p w:rsidR="005150BB" w:rsidRPr="00145C45" w:rsidRDefault="005150BB" w:rsidP="00341DE8">
      <w:pPr>
        <w:spacing w:line="480" w:lineRule="auto"/>
        <w:ind w:firstLine="720"/>
        <w:jc w:val="both"/>
        <w:rPr>
          <w:rFonts w:ascii="Times New Roman" w:hAnsi="Times New Roman" w:cs="Times New Roman"/>
          <w:color w:val="000000" w:themeColor="text1"/>
          <w:sz w:val="24"/>
          <w:szCs w:val="24"/>
        </w:rPr>
      </w:pPr>
      <w:r w:rsidRPr="00145C45">
        <w:rPr>
          <w:rFonts w:ascii="Times New Roman" w:hAnsi="Times New Roman" w:cs="Times New Roman"/>
          <w:color w:val="000000" w:themeColor="text1"/>
          <w:sz w:val="24"/>
          <w:szCs w:val="24"/>
        </w:rPr>
        <w:t xml:space="preserve">The software for </w:t>
      </w:r>
      <w:r w:rsidR="004D4D97">
        <w:rPr>
          <w:rFonts w:ascii="Times New Roman" w:hAnsi="Times New Roman" w:cs="Times New Roman"/>
          <w:color w:val="000000" w:themeColor="text1"/>
          <w:sz w:val="24"/>
          <w:szCs w:val="24"/>
        </w:rPr>
        <w:t>improving the firm</w:t>
      </w:r>
      <w:r w:rsidR="00B20A21">
        <w:rPr>
          <w:rFonts w:ascii="Times New Roman" w:hAnsi="Times New Roman" w:cs="Times New Roman"/>
          <w:color w:val="000000" w:themeColor="text1"/>
          <w:sz w:val="24"/>
          <w:szCs w:val="24"/>
        </w:rPr>
        <w:t>, for instance</w:t>
      </w:r>
      <w:r w:rsidR="00B20A21" w:rsidRPr="00145C45">
        <w:rPr>
          <w:rFonts w:ascii="Times New Roman" w:hAnsi="Times New Roman" w:cs="Times New Roman"/>
          <w:color w:val="000000" w:themeColor="text1"/>
          <w:sz w:val="24"/>
          <w:szCs w:val="24"/>
        </w:rPr>
        <w:t xml:space="preserve"> </w:t>
      </w:r>
      <w:r w:rsidRPr="00145C45">
        <w:rPr>
          <w:rFonts w:ascii="Times New Roman" w:hAnsi="Times New Roman" w:cs="Times New Roman"/>
          <w:color w:val="000000" w:themeColor="text1"/>
          <w:sz w:val="24"/>
          <w:szCs w:val="24"/>
        </w:rPr>
        <w:t xml:space="preserve">is </w:t>
      </w:r>
      <w:r w:rsidR="00B20A21">
        <w:rPr>
          <w:rFonts w:ascii="Times New Roman" w:hAnsi="Times New Roman" w:cs="Times New Roman"/>
          <w:color w:val="000000" w:themeColor="text1"/>
          <w:sz w:val="24"/>
          <w:szCs w:val="24"/>
        </w:rPr>
        <w:t xml:space="preserve">established </w:t>
      </w:r>
      <w:r w:rsidRPr="00145C45">
        <w:rPr>
          <w:rFonts w:ascii="Times New Roman" w:hAnsi="Times New Roman" w:cs="Times New Roman"/>
          <w:color w:val="000000" w:themeColor="text1"/>
          <w:sz w:val="24"/>
          <w:szCs w:val="24"/>
        </w:rPr>
        <w:t>by entropy thereby helping the partners to deal adequately with their frameworks and procedures that assist in driving the execution procedure (Yasuda, 2016). The execution procedures are pushed through the use of their time and involving imaginative advancement within the field, group leaders and other partners to coordinate in recognizing and sharing of the fundamental principles which address the organization worries. The best practices are supported through the usage of the right information which guides your organization and can be accomplished while adopting the right management framework through confirmation, affirmation, and preparation.</w:t>
      </w:r>
    </w:p>
    <w:p w:rsidR="005150BB" w:rsidRPr="00145C45" w:rsidRDefault="005150BB" w:rsidP="00341DE8">
      <w:pPr>
        <w:spacing w:line="480" w:lineRule="auto"/>
        <w:ind w:firstLine="720"/>
        <w:jc w:val="both"/>
        <w:rPr>
          <w:rFonts w:ascii="Times New Roman" w:hAnsi="Times New Roman" w:cs="Times New Roman"/>
          <w:color w:val="000000" w:themeColor="text1"/>
          <w:sz w:val="24"/>
          <w:szCs w:val="24"/>
        </w:rPr>
      </w:pPr>
      <w:r w:rsidRPr="00145C45">
        <w:rPr>
          <w:rFonts w:ascii="Times New Roman" w:hAnsi="Times New Roman" w:cs="Times New Roman"/>
          <w:color w:val="000000" w:themeColor="text1"/>
          <w:sz w:val="24"/>
          <w:szCs w:val="24"/>
        </w:rPr>
        <w:t xml:space="preserve">For the organization to build its vision, making reasonable progress will depend on how it performs its daily operations and how it handles the competition it faces inside and outside the company. The aggressive nature of the company and its capacity to survive is controlled depending on efficiency in its operations (Ali &amp; Al‐Aali, 2012). The efficiency measures are altogether formed by ISO 14001 and AA1000 guidelines which provide directions on how the company will convey its deeds either ecologically, socially or monetarily. </w:t>
      </w:r>
    </w:p>
    <w:p w:rsidR="005150BB" w:rsidRPr="00145C45" w:rsidRDefault="005150BB" w:rsidP="00341DE8">
      <w:pPr>
        <w:spacing w:line="480" w:lineRule="auto"/>
        <w:ind w:firstLine="720"/>
        <w:jc w:val="both"/>
        <w:rPr>
          <w:rFonts w:ascii="Times New Roman" w:hAnsi="Times New Roman" w:cs="Times New Roman"/>
          <w:color w:val="000000" w:themeColor="text1"/>
          <w:sz w:val="24"/>
          <w:szCs w:val="24"/>
        </w:rPr>
      </w:pPr>
      <w:r w:rsidRPr="00145C45">
        <w:rPr>
          <w:rFonts w:ascii="Times New Roman" w:hAnsi="Times New Roman" w:cs="Times New Roman"/>
          <w:color w:val="000000" w:themeColor="text1"/>
          <w:sz w:val="24"/>
          <w:szCs w:val="24"/>
        </w:rPr>
        <w:t xml:space="preserve">The manageable environmental measures, especially in Saudi Arabia, are necessary since the country extracts oils which may affect the environment negatively. The situation is demonstrated by the climate change which reads at 6% of the GCC states which is a very extreme level. The certified organizations like ISO Riyadh and Lakshy which are in Saudi Arabia provide an exchange and detailed information on the ISO 14001 controls. The associations are essential since they help Sabic to carry out the full natural assurance and conservation strategies that are </w:t>
      </w:r>
      <w:r w:rsidRPr="00145C45">
        <w:rPr>
          <w:rFonts w:ascii="Times New Roman" w:hAnsi="Times New Roman" w:cs="Times New Roman"/>
          <w:color w:val="000000" w:themeColor="text1"/>
          <w:sz w:val="24"/>
          <w:szCs w:val="24"/>
        </w:rPr>
        <w:lastRenderedPageBreak/>
        <w:t xml:space="preserve">vital to the community (Schuler, Rasche, Etzion &amp; Newton, 2017). The directions and controls help in reducing the regular tainting through their organizations which eventually help in expanding the common fundamental implications for the financial analysts.  </w:t>
      </w:r>
    </w:p>
    <w:p w:rsidR="00B20A21" w:rsidRPr="00145C45" w:rsidRDefault="005150BB" w:rsidP="00341DE8">
      <w:pPr>
        <w:spacing w:line="480" w:lineRule="auto"/>
        <w:ind w:firstLine="720"/>
        <w:jc w:val="both"/>
        <w:rPr>
          <w:rFonts w:ascii="Times New Roman" w:hAnsi="Times New Roman" w:cs="Times New Roman"/>
          <w:color w:val="000000" w:themeColor="text1"/>
          <w:sz w:val="24"/>
          <w:szCs w:val="24"/>
        </w:rPr>
      </w:pPr>
      <w:r w:rsidRPr="00145C45">
        <w:rPr>
          <w:rFonts w:ascii="Times New Roman" w:hAnsi="Times New Roman" w:cs="Times New Roman"/>
          <w:color w:val="000000" w:themeColor="text1"/>
          <w:sz w:val="24"/>
          <w:szCs w:val="24"/>
        </w:rPr>
        <w:t xml:space="preserve">The Bay Arab Nations are also known for their compelling management methods that set up in a bona fide Islamic and social feelings. Through such kind of management, the organizations in Saudi Arabia aimed at achieving definite executions based on the demonstrated impressions of reasonable measures and corporate social responsibility.  The AA1000 measures are therefore necessary in managing the commitments that are required to improve the trust for the financial accountants, auditors, and partners as well as the organization workers. </w:t>
      </w:r>
      <w:r w:rsidR="00B20A21">
        <w:rPr>
          <w:rFonts w:ascii="Times New Roman" w:hAnsi="Times New Roman" w:cs="Times New Roman"/>
          <w:color w:val="000000" w:themeColor="text1"/>
          <w:sz w:val="24"/>
          <w:szCs w:val="24"/>
        </w:rPr>
        <w:t xml:space="preserve">For examples, the </w:t>
      </w:r>
      <w:r w:rsidR="00911715">
        <w:rPr>
          <w:rFonts w:ascii="Times New Roman" w:hAnsi="Times New Roman" w:cs="Times New Roman"/>
          <w:color w:val="000000" w:themeColor="text1"/>
          <w:sz w:val="24"/>
          <w:szCs w:val="24"/>
        </w:rPr>
        <w:t xml:space="preserve">organizations like </w:t>
      </w:r>
      <w:r w:rsidR="00911715" w:rsidRPr="00D40C3A">
        <w:rPr>
          <w:rFonts w:ascii="Times New Roman" w:hAnsi="Times New Roman" w:cs="Times New Roman"/>
          <w:sz w:val="24"/>
          <w:szCs w:val="24"/>
        </w:rPr>
        <w:t>Bureau Veritas</w:t>
      </w:r>
      <w:r w:rsidR="00911715">
        <w:rPr>
          <w:rFonts w:ascii="Times New Roman" w:hAnsi="Times New Roman" w:cs="Times New Roman"/>
          <w:sz w:val="24"/>
          <w:szCs w:val="24"/>
        </w:rPr>
        <w:t xml:space="preserve"> and </w:t>
      </w:r>
      <w:r w:rsidR="00911715" w:rsidRPr="00D40C3A">
        <w:rPr>
          <w:rFonts w:ascii="Times New Roman" w:hAnsi="Times New Roman" w:cs="Times New Roman"/>
          <w:sz w:val="24"/>
          <w:szCs w:val="24"/>
        </w:rPr>
        <w:t>Account Ability</w:t>
      </w:r>
      <w:r w:rsidR="00911715">
        <w:rPr>
          <w:rFonts w:ascii="Times New Roman" w:hAnsi="Times New Roman" w:cs="Times New Roman"/>
          <w:sz w:val="24"/>
          <w:szCs w:val="24"/>
        </w:rPr>
        <w:t xml:space="preserve"> </w:t>
      </w:r>
      <w:r w:rsidR="00341DE8">
        <w:rPr>
          <w:rFonts w:ascii="Times New Roman" w:hAnsi="Times New Roman" w:cs="Times New Roman"/>
          <w:sz w:val="24"/>
          <w:szCs w:val="24"/>
        </w:rPr>
        <w:t>gave guideline to the ISO certified organizations like the Saudi American Bank and Saudi Airlines.</w:t>
      </w:r>
    </w:p>
    <w:p w:rsidR="009B405F" w:rsidRPr="00145C45" w:rsidRDefault="005150BB" w:rsidP="00341DE8">
      <w:pPr>
        <w:spacing w:line="480" w:lineRule="auto"/>
        <w:ind w:firstLine="720"/>
        <w:jc w:val="both"/>
        <w:rPr>
          <w:rFonts w:ascii="Times New Roman" w:hAnsi="Times New Roman" w:cs="Times New Roman"/>
          <w:color w:val="000000" w:themeColor="text1"/>
          <w:sz w:val="24"/>
          <w:szCs w:val="24"/>
        </w:rPr>
      </w:pPr>
      <w:r w:rsidRPr="00145C45">
        <w:rPr>
          <w:rFonts w:ascii="Times New Roman" w:hAnsi="Times New Roman" w:cs="Times New Roman"/>
          <w:color w:val="000000" w:themeColor="text1"/>
          <w:sz w:val="24"/>
          <w:szCs w:val="24"/>
        </w:rPr>
        <w:t>One can, therefore, say authoritatively that the measures are essential in ensuring future orientation of the company. The major concerns of the rules are the ability in enhancing the movements’ manageability which is fundamental in forecasting decisions and capturing the trust of the partners</w:t>
      </w:r>
      <w:r w:rsidR="007905E7" w:rsidRPr="00145C45">
        <w:rPr>
          <w:rFonts w:ascii="Times New Roman" w:hAnsi="Times New Roman" w:cs="Times New Roman"/>
          <w:color w:val="000000" w:themeColor="text1"/>
          <w:sz w:val="24"/>
          <w:szCs w:val="24"/>
        </w:rPr>
        <w:t xml:space="preserve">. </w:t>
      </w:r>
      <w:r w:rsidR="00341DE8">
        <w:rPr>
          <w:rFonts w:ascii="Times New Roman" w:hAnsi="Times New Roman" w:cs="Times New Roman"/>
          <w:color w:val="000000" w:themeColor="text1"/>
          <w:sz w:val="24"/>
          <w:szCs w:val="24"/>
        </w:rPr>
        <w:t xml:space="preserve">The organizations management therefore needs to adopt the guidelines to ensure compliance as per the </w:t>
      </w:r>
      <w:r w:rsidR="00341DE8" w:rsidRPr="00145C45">
        <w:rPr>
          <w:rFonts w:ascii="Times New Roman" w:hAnsi="Times New Roman" w:cs="Times New Roman"/>
          <w:color w:val="000000" w:themeColor="text1"/>
          <w:sz w:val="24"/>
          <w:szCs w:val="24"/>
        </w:rPr>
        <w:t>ISO 14001 and AA1000 guidelines</w:t>
      </w:r>
      <w:r w:rsidR="00341DE8">
        <w:rPr>
          <w:rFonts w:ascii="Times New Roman" w:hAnsi="Times New Roman" w:cs="Times New Roman"/>
          <w:color w:val="000000" w:themeColor="text1"/>
          <w:sz w:val="24"/>
          <w:szCs w:val="24"/>
        </w:rPr>
        <w:t>.</w:t>
      </w:r>
    </w:p>
    <w:p w:rsidR="0027088B" w:rsidRPr="00145C45" w:rsidRDefault="0027088B" w:rsidP="0027088B">
      <w:pPr>
        <w:spacing w:line="480" w:lineRule="auto"/>
        <w:jc w:val="both"/>
        <w:rPr>
          <w:rFonts w:ascii="Times New Roman" w:hAnsi="Times New Roman" w:cs="Times New Roman"/>
          <w:color w:val="000000" w:themeColor="text1"/>
          <w:sz w:val="24"/>
          <w:szCs w:val="24"/>
        </w:rPr>
      </w:pPr>
    </w:p>
    <w:p w:rsidR="0027088B" w:rsidRPr="00145C45" w:rsidRDefault="0027088B" w:rsidP="0027088B">
      <w:pPr>
        <w:spacing w:line="480" w:lineRule="auto"/>
        <w:jc w:val="both"/>
        <w:rPr>
          <w:rFonts w:ascii="Times New Roman" w:hAnsi="Times New Roman" w:cs="Times New Roman"/>
          <w:color w:val="000000" w:themeColor="text1"/>
          <w:sz w:val="24"/>
          <w:szCs w:val="24"/>
        </w:rPr>
      </w:pPr>
    </w:p>
    <w:p w:rsidR="0027088B" w:rsidRPr="00145C45" w:rsidRDefault="0027088B" w:rsidP="0027088B">
      <w:pPr>
        <w:spacing w:line="480" w:lineRule="auto"/>
        <w:jc w:val="both"/>
        <w:rPr>
          <w:rFonts w:ascii="Times New Roman" w:hAnsi="Times New Roman" w:cs="Times New Roman"/>
          <w:color w:val="000000" w:themeColor="text1"/>
          <w:sz w:val="24"/>
          <w:szCs w:val="24"/>
        </w:rPr>
      </w:pPr>
    </w:p>
    <w:p w:rsidR="009E61F8" w:rsidRPr="00145C45" w:rsidRDefault="009E61F8" w:rsidP="0027088B">
      <w:pPr>
        <w:spacing w:line="480" w:lineRule="auto"/>
        <w:jc w:val="both"/>
        <w:rPr>
          <w:rFonts w:ascii="Times New Roman" w:hAnsi="Times New Roman" w:cs="Times New Roman"/>
          <w:color w:val="000000" w:themeColor="text1"/>
          <w:sz w:val="24"/>
          <w:szCs w:val="24"/>
        </w:rPr>
      </w:pPr>
    </w:p>
    <w:p w:rsidR="005150BB" w:rsidRPr="00145C45" w:rsidRDefault="005150BB" w:rsidP="0027088B">
      <w:pPr>
        <w:spacing w:line="480" w:lineRule="auto"/>
        <w:jc w:val="both"/>
        <w:rPr>
          <w:rFonts w:ascii="Times New Roman" w:hAnsi="Times New Roman" w:cs="Times New Roman"/>
          <w:color w:val="000000" w:themeColor="text1"/>
          <w:sz w:val="24"/>
          <w:szCs w:val="24"/>
        </w:rPr>
      </w:pPr>
    </w:p>
    <w:p w:rsidR="0027088B" w:rsidRPr="00145C45" w:rsidRDefault="0027088B" w:rsidP="00912BEC">
      <w:pPr>
        <w:spacing w:line="480" w:lineRule="auto"/>
        <w:jc w:val="center"/>
        <w:rPr>
          <w:rFonts w:ascii="Times New Roman" w:hAnsi="Times New Roman" w:cs="Times New Roman"/>
          <w:color w:val="000000" w:themeColor="text1"/>
          <w:sz w:val="24"/>
          <w:szCs w:val="24"/>
        </w:rPr>
      </w:pPr>
      <w:r w:rsidRPr="00145C45">
        <w:rPr>
          <w:rFonts w:ascii="Times New Roman" w:hAnsi="Times New Roman" w:cs="Times New Roman"/>
          <w:color w:val="000000" w:themeColor="text1"/>
          <w:sz w:val="24"/>
          <w:szCs w:val="24"/>
        </w:rPr>
        <w:lastRenderedPageBreak/>
        <w:t>References</w:t>
      </w:r>
    </w:p>
    <w:p w:rsidR="009E61F8" w:rsidRPr="00145C45" w:rsidRDefault="009E61F8" w:rsidP="009E61F8">
      <w:pPr>
        <w:spacing w:after="0" w:line="360" w:lineRule="auto"/>
        <w:ind w:left="720" w:hanging="720"/>
        <w:contextualSpacing/>
        <w:rPr>
          <w:rFonts w:ascii="Times New Roman" w:eastAsia="Times New Roman" w:hAnsi="Times New Roman" w:cs="Times New Roman"/>
          <w:color w:val="000000" w:themeColor="text1"/>
          <w:sz w:val="24"/>
          <w:szCs w:val="24"/>
        </w:rPr>
      </w:pPr>
      <w:r w:rsidRPr="00145C45">
        <w:rPr>
          <w:rFonts w:ascii="Times New Roman" w:eastAsia="Times New Roman" w:hAnsi="Times New Roman" w:cs="Times New Roman"/>
          <w:color w:val="000000" w:themeColor="text1"/>
          <w:sz w:val="24"/>
          <w:szCs w:val="24"/>
        </w:rPr>
        <w:t xml:space="preserve">Ali, A. J., &amp; Al‐Aali, A. (2012). Corporate social responsibility in Saudi Arabia. </w:t>
      </w:r>
      <w:r w:rsidRPr="00145C45">
        <w:rPr>
          <w:rFonts w:ascii="Times New Roman" w:eastAsia="Times New Roman" w:hAnsi="Times New Roman" w:cs="Times New Roman"/>
          <w:i/>
          <w:iCs/>
          <w:color w:val="000000" w:themeColor="text1"/>
          <w:sz w:val="24"/>
          <w:szCs w:val="24"/>
        </w:rPr>
        <w:t xml:space="preserve">Middle East </w:t>
      </w:r>
      <w:r w:rsidRPr="00145C45">
        <w:rPr>
          <w:rFonts w:ascii="Times New Roman" w:eastAsia="Times New Roman" w:hAnsi="Times New Roman" w:cs="Times New Roman"/>
          <w:i/>
          <w:iCs/>
          <w:color w:val="000000" w:themeColor="text1"/>
          <w:sz w:val="24"/>
          <w:szCs w:val="24"/>
        </w:rPr>
        <w:tab/>
        <w:t>Policy</w:t>
      </w:r>
      <w:r w:rsidRPr="00145C45">
        <w:rPr>
          <w:rFonts w:ascii="Times New Roman" w:eastAsia="Times New Roman" w:hAnsi="Times New Roman" w:cs="Times New Roman"/>
          <w:color w:val="000000" w:themeColor="text1"/>
          <w:sz w:val="24"/>
          <w:szCs w:val="24"/>
        </w:rPr>
        <w:t xml:space="preserve">, </w:t>
      </w:r>
      <w:r w:rsidRPr="00145C45">
        <w:rPr>
          <w:rFonts w:ascii="Times New Roman" w:eastAsia="Times New Roman" w:hAnsi="Times New Roman" w:cs="Times New Roman"/>
          <w:i/>
          <w:iCs/>
          <w:color w:val="000000" w:themeColor="text1"/>
          <w:sz w:val="24"/>
          <w:szCs w:val="24"/>
        </w:rPr>
        <w:t>19</w:t>
      </w:r>
      <w:r w:rsidRPr="00145C45">
        <w:rPr>
          <w:rFonts w:ascii="Times New Roman" w:eastAsia="Times New Roman" w:hAnsi="Times New Roman" w:cs="Times New Roman"/>
          <w:color w:val="000000" w:themeColor="text1"/>
          <w:sz w:val="24"/>
          <w:szCs w:val="24"/>
        </w:rPr>
        <w:t>(4), 40-53.</w:t>
      </w:r>
    </w:p>
    <w:p w:rsidR="009E61F8" w:rsidRPr="00145C45" w:rsidRDefault="009E61F8" w:rsidP="009E61F8">
      <w:pPr>
        <w:spacing w:after="0" w:line="360" w:lineRule="auto"/>
        <w:ind w:left="720" w:hanging="720"/>
        <w:contextualSpacing/>
        <w:rPr>
          <w:rFonts w:ascii="Times New Roman" w:eastAsia="Times New Roman" w:hAnsi="Times New Roman" w:cs="Times New Roman"/>
          <w:color w:val="000000" w:themeColor="text1"/>
          <w:sz w:val="24"/>
          <w:szCs w:val="24"/>
        </w:rPr>
      </w:pPr>
      <w:r w:rsidRPr="00145C45">
        <w:rPr>
          <w:rFonts w:ascii="Times New Roman" w:eastAsia="Times New Roman" w:hAnsi="Times New Roman" w:cs="Times New Roman"/>
          <w:color w:val="000000" w:themeColor="text1"/>
          <w:sz w:val="24"/>
          <w:szCs w:val="24"/>
        </w:rPr>
        <w:t xml:space="preserve">Boiral, O., Guillaumie, L., Heras‐Saizarbitoria, I., &amp; Tayo Tene, C. V. (2017). Adoption and outcomes of ISO 14001: a systematic review. </w:t>
      </w:r>
      <w:r w:rsidRPr="00145C45">
        <w:rPr>
          <w:rFonts w:ascii="Times New Roman" w:eastAsia="Times New Roman" w:hAnsi="Times New Roman" w:cs="Times New Roman"/>
          <w:i/>
          <w:iCs/>
          <w:color w:val="000000" w:themeColor="text1"/>
          <w:sz w:val="24"/>
          <w:szCs w:val="24"/>
        </w:rPr>
        <w:t>International Journal of Management Reviews</w:t>
      </w:r>
      <w:r w:rsidRPr="00145C45">
        <w:rPr>
          <w:rFonts w:ascii="Times New Roman" w:eastAsia="Times New Roman" w:hAnsi="Times New Roman" w:cs="Times New Roman"/>
          <w:color w:val="000000" w:themeColor="text1"/>
          <w:sz w:val="24"/>
          <w:szCs w:val="24"/>
        </w:rPr>
        <w:t>.</w:t>
      </w:r>
    </w:p>
    <w:p w:rsidR="009E61F8" w:rsidRPr="00145C45" w:rsidRDefault="009E61F8" w:rsidP="009E61F8">
      <w:pPr>
        <w:spacing w:after="0" w:line="360" w:lineRule="auto"/>
        <w:ind w:left="720" w:hanging="720"/>
        <w:contextualSpacing/>
        <w:rPr>
          <w:rFonts w:ascii="Times New Roman" w:eastAsia="Times New Roman" w:hAnsi="Times New Roman" w:cs="Times New Roman"/>
          <w:color w:val="000000" w:themeColor="text1"/>
          <w:sz w:val="24"/>
          <w:szCs w:val="24"/>
        </w:rPr>
      </w:pPr>
      <w:r w:rsidRPr="00145C45">
        <w:rPr>
          <w:rFonts w:ascii="Times New Roman" w:eastAsia="Times New Roman" w:hAnsi="Times New Roman" w:cs="Times New Roman"/>
          <w:color w:val="000000" w:themeColor="text1"/>
          <w:sz w:val="24"/>
          <w:szCs w:val="24"/>
        </w:rPr>
        <w:t xml:space="preserve">Martí-Ballester, C. P., &amp; Simon, A. (2017). Union is strength: the integration of ISO 9001 and ISO 14001 contributes to improve the firms’ financial performance. </w:t>
      </w:r>
      <w:r w:rsidRPr="00145C45">
        <w:rPr>
          <w:rFonts w:ascii="Times New Roman" w:eastAsia="Times New Roman" w:hAnsi="Times New Roman" w:cs="Times New Roman"/>
          <w:i/>
          <w:iCs/>
          <w:color w:val="000000" w:themeColor="text1"/>
          <w:sz w:val="24"/>
          <w:szCs w:val="24"/>
        </w:rPr>
        <w:t>Management Decision</w:t>
      </w:r>
      <w:r w:rsidRPr="00145C45">
        <w:rPr>
          <w:rFonts w:ascii="Times New Roman" w:eastAsia="Times New Roman" w:hAnsi="Times New Roman" w:cs="Times New Roman"/>
          <w:color w:val="000000" w:themeColor="text1"/>
          <w:sz w:val="24"/>
          <w:szCs w:val="24"/>
        </w:rPr>
        <w:t xml:space="preserve">, </w:t>
      </w:r>
      <w:r w:rsidRPr="00145C45">
        <w:rPr>
          <w:rFonts w:ascii="Times New Roman" w:eastAsia="Times New Roman" w:hAnsi="Times New Roman" w:cs="Times New Roman"/>
          <w:i/>
          <w:iCs/>
          <w:color w:val="000000" w:themeColor="text1"/>
          <w:sz w:val="24"/>
          <w:szCs w:val="24"/>
        </w:rPr>
        <w:t>55</w:t>
      </w:r>
      <w:r w:rsidRPr="00145C45">
        <w:rPr>
          <w:rFonts w:ascii="Times New Roman" w:eastAsia="Times New Roman" w:hAnsi="Times New Roman" w:cs="Times New Roman"/>
          <w:color w:val="000000" w:themeColor="text1"/>
          <w:sz w:val="24"/>
          <w:szCs w:val="24"/>
        </w:rPr>
        <w:t>(1).</w:t>
      </w:r>
    </w:p>
    <w:p w:rsidR="009E61F8" w:rsidRPr="00145C45" w:rsidRDefault="009E61F8" w:rsidP="009E61F8">
      <w:pPr>
        <w:spacing w:after="0" w:line="360" w:lineRule="auto"/>
        <w:ind w:left="720" w:hanging="720"/>
        <w:contextualSpacing/>
        <w:rPr>
          <w:rFonts w:ascii="Times New Roman" w:eastAsia="Times New Roman" w:hAnsi="Times New Roman" w:cs="Times New Roman"/>
          <w:color w:val="000000" w:themeColor="text1"/>
          <w:sz w:val="24"/>
          <w:szCs w:val="24"/>
        </w:rPr>
      </w:pPr>
      <w:r w:rsidRPr="00145C45">
        <w:rPr>
          <w:rFonts w:ascii="Times New Roman" w:eastAsia="Times New Roman" w:hAnsi="Times New Roman" w:cs="Times New Roman"/>
          <w:color w:val="000000" w:themeColor="text1"/>
          <w:sz w:val="24"/>
          <w:szCs w:val="24"/>
        </w:rPr>
        <w:t xml:space="preserve">Schuler, D., Rasche, A., Etzion, D., &amp; Newton, L. (2017). Guest Editors’ Introduction: Corporate Sustainability Management and Environmental Ethics. </w:t>
      </w:r>
      <w:r w:rsidRPr="00145C45">
        <w:rPr>
          <w:rFonts w:ascii="Times New Roman" w:eastAsia="Times New Roman" w:hAnsi="Times New Roman" w:cs="Times New Roman"/>
          <w:i/>
          <w:iCs/>
          <w:color w:val="000000" w:themeColor="text1"/>
          <w:sz w:val="24"/>
          <w:szCs w:val="24"/>
        </w:rPr>
        <w:t>Business Ethics Quarterly</w:t>
      </w:r>
      <w:r w:rsidRPr="00145C45">
        <w:rPr>
          <w:rFonts w:ascii="Times New Roman" w:eastAsia="Times New Roman" w:hAnsi="Times New Roman" w:cs="Times New Roman"/>
          <w:color w:val="000000" w:themeColor="text1"/>
          <w:sz w:val="24"/>
          <w:szCs w:val="24"/>
        </w:rPr>
        <w:t xml:space="preserve">, </w:t>
      </w:r>
      <w:r w:rsidRPr="00145C45">
        <w:rPr>
          <w:rFonts w:ascii="Times New Roman" w:eastAsia="Times New Roman" w:hAnsi="Times New Roman" w:cs="Times New Roman"/>
          <w:i/>
          <w:iCs/>
          <w:color w:val="000000" w:themeColor="text1"/>
          <w:sz w:val="24"/>
          <w:szCs w:val="24"/>
        </w:rPr>
        <w:t>27</w:t>
      </w:r>
      <w:r w:rsidRPr="00145C45">
        <w:rPr>
          <w:rFonts w:ascii="Times New Roman" w:eastAsia="Times New Roman" w:hAnsi="Times New Roman" w:cs="Times New Roman"/>
          <w:color w:val="000000" w:themeColor="text1"/>
          <w:sz w:val="24"/>
          <w:szCs w:val="24"/>
        </w:rPr>
        <w:t>(2), 213-237.</w:t>
      </w:r>
    </w:p>
    <w:p w:rsidR="009E61F8" w:rsidRPr="00145C45" w:rsidRDefault="009E61F8" w:rsidP="009E61F8">
      <w:pPr>
        <w:spacing w:after="0" w:line="360" w:lineRule="auto"/>
        <w:ind w:left="720" w:hanging="720"/>
        <w:contextualSpacing/>
        <w:rPr>
          <w:rFonts w:ascii="Times New Roman" w:eastAsia="Times New Roman" w:hAnsi="Times New Roman" w:cs="Times New Roman"/>
          <w:color w:val="000000" w:themeColor="text1"/>
          <w:sz w:val="24"/>
          <w:szCs w:val="24"/>
        </w:rPr>
      </w:pPr>
      <w:r w:rsidRPr="00145C45">
        <w:rPr>
          <w:rFonts w:ascii="Times New Roman" w:eastAsia="Times New Roman" w:hAnsi="Times New Roman" w:cs="Times New Roman"/>
          <w:color w:val="000000" w:themeColor="text1"/>
          <w:sz w:val="24"/>
          <w:szCs w:val="24"/>
        </w:rPr>
        <w:t xml:space="preserve">Yasuda, J. (2016). 35. Regulatory governance. </w:t>
      </w:r>
      <w:r w:rsidRPr="00145C45">
        <w:rPr>
          <w:rFonts w:ascii="Times New Roman" w:eastAsia="Times New Roman" w:hAnsi="Times New Roman" w:cs="Times New Roman"/>
          <w:i/>
          <w:iCs/>
          <w:color w:val="000000" w:themeColor="text1"/>
          <w:sz w:val="24"/>
          <w:szCs w:val="24"/>
        </w:rPr>
        <w:t>Handbook on Theories of Governance</w:t>
      </w:r>
      <w:r w:rsidRPr="00145C45">
        <w:rPr>
          <w:rFonts w:ascii="Times New Roman" w:eastAsia="Times New Roman" w:hAnsi="Times New Roman" w:cs="Times New Roman"/>
          <w:color w:val="000000" w:themeColor="text1"/>
          <w:sz w:val="24"/>
          <w:szCs w:val="24"/>
        </w:rPr>
        <w:t>, 428.</w:t>
      </w:r>
    </w:p>
    <w:p w:rsidR="005150BB" w:rsidRPr="00145C45" w:rsidRDefault="005150BB">
      <w:pPr>
        <w:spacing w:after="0" w:line="360" w:lineRule="auto"/>
        <w:ind w:left="720" w:hanging="720"/>
        <w:contextualSpacing/>
        <w:rPr>
          <w:rFonts w:ascii="Times New Roman" w:eastAsia="Times New Roman" w:hAnsi="Times New Roman" w:cs="Times New Roman"/>
          <w:color w:val="000000" w:themeColor="text1"/>
          <w:sz w:val="24"/>
          <w:szCs w:val="24"/>
        </w:rPr>
      </w:pPr>
    </w:p>
    <w:sectPr w:rsidR="005150BB" w:rsidRPr="00145C45" w:rsidSect="009B405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357B" w:rsidRDefault="001A357B" w:rsidP="009B405F">
      <w:pPr>
        <w:spacing w:after="0" w:line="240" w:lineRule="auto"/>
      </w:pPr>
      <w:r>
        <w:separator/>
      </w:r>
    </w:p>
  </w:endnote>
  <w:endnote w:type="continuationSeparator" w:id="0">
    <w:p w:rsidR="001A357B" w:rsidRDefault="001A357B" w:rsidP="009B4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357B" w:rsidRDefault="001A357B" w:rsidP="009B405F">
      <w:pPr>
        <w:spacing w:after="0" w:line="240" w:lineRule="auto"/>
      </w:pPr>
      <w:r>
        <w:separator/>
      </w:r>
    </w:p>
  </w:footnote>
  <w:footnote w:type="continuationSeparator" w:id="0">
    <w:p w:rsidR="001A357B" w:rsidRDefault="001A357B" w:rsidP="009B40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849672"/>
      <w:docPartObj>
        <w:docPartGallery w:val="Page Numbers (Top of Page)"/>
        <w:docPartUnique/>
      </w:docPartObj>
    </w:sdtPr>
    <w:sdtEndPr/>
    <w:sdtContent>
      <w:p w:rsidR="007905E7" w:rsidRDefault="005150BB">
        <w:pPr>
          <w:pStyle w:val="Header"/>
          <w:jc w:val="right"/>
        </w:pPr>
        <w:r>
          <w:rPr>
            <w:rFonts w:ascii="Times New Roman" w:hAnsi="Times New Roman" w:cs="Times New Roman"/>
            <w:sz w:val="24"/>
            <w:szCs w:val="24"/>
          </w:rPr>
          <w:t>The ISO 14001 AND</w:t>
        </w:r>
        <w:r w:rsidR="007905E7" w:rsidRPr="0027088B">
          <w:rPr>
            <w:rFonts w:ascii="Times New Roman" w:hAnsi="Times New Roman" w:cs="Times New Roman"/>
            <w:sz w:val="24"/>
            <w:szCs w:val="24"/>
          </w:rPr>
          <w:t xml:space="preserve"> AA1000</w:t>
        </w:r>
        <w:r w:rsidR="007905E7">
          <w:rPr>
            <w:rFonts w:ascii="Times New Roman" w:hAnsi="Times New Roman" w:cs="Times New Roman"/>
            <w:sz w:val="24"/>
            <w:szCs w:val="24"/>
          </w:rPr>
          <w:tab/>
        </w:r>
        <w:r w:rsidR="007905E7">
          <w:rPr>
            <w:rFonts w:ascii="Times New Roman" w:hAnsi="Times New Roman" w:cs="Times New Roman"/>
            <w:sz w:val="24"/>
            <w:szCs w:val="24"/>
          </w:rPr>
          <w:tab/>
        </w:r>
        <w:r w:rsidR="007905E7">
          <w:rPr>
            <w:noProof/>
          </w:rPr>
          <w:fldChar w:fldCharType="begin"/>
        </w:r>
        <w:r w:rsidR="007905E7">
          <w:rPr>
            <w:noProof/>
          </w:rPr>
          <w:instrText xml:space="preserve"> PAGE   \* MERGEFORMAT </w:instrText>
        </w:r>
        <w:r w:rsidR="007905E7">
          <w:rPr>
            <w:noProof/>
          </w:rPr>
          <w:fldChar w:fldCharType="separate"/>
        </w:r>
        <w:r w:rsidR="001030F8">
          <w:rPr>
            <w:noProof/>
          </w:rPr>
          <w:t>3</w:t>
        </w:r>
        <w:r w:rsidR="007905E7">
          <w:rPr>
            <w:noProof/>
          </w:rPr>
          <w:fldChar w:fldCharType="end"/>
        </w:r>
      </w:p>
    </w:sdtContent>
  </w:sdt>
  <w:p w:rsidR="007905E7" w:rsidRDefault="005150BB" w:rsidP="005150BB">
    <w:pPr>
      <w:pStyle w:val="Header"/>
      <w:tabs>
        <w:tab w:val="clear" w:pos="4680"/>
        <w:tab w:val="clear" w:pos="9360"/>
        <w:tab w:val="left" w:pos="276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5E7" w:rsidRDefault="007905E7">
    <w:pPr>
      <w:pStyle w:val="Header"/>
      <w:jc w:val="right"/>
    </w:pPr>
    <w:r w:rsidRPr="00D40C3A">
      <w:rPr>
        <w:rFonts w:ascii="Times New Roman" w:hAnsi="Times New Roman" w:cs="Times New Roman"/>
        <w:sz w:val="24"/>
        <w:szCs w:val="24"/>
      </w:rPr>
      <w:t>Running head: THE ISO 14001 AND AA1000</w:t>
    </w:r>
    <w:r>
      <w:rPr>
        <w:rFonts w:ascii="Times New Roman" w:hAnsi="Times New Roman" w:cs="Times New Roman"/>
        <w:sz w:val="24"/>
        <w:szCs w:val="24"/>
      </w:rPr>
      <w:tab/>
    </w:r>
    <w:sdt>
      <w:sdtPr>
        <w:id w:val="134849673"/>
        <w:docPartObj>
          <w:docPartGallery w:val="Page Numbers (Top of Page)"/>
          <w:docPartUnique/>
        </w:docPartObj>
      </w:sdtPr>
      <w:sdtEndPr/>
      <w:sdtContent>
        <w:r w:rsidR="005150BB">
          <w:tab/>
        </w:r>
        <w:r>
          <w:rPr>
            <w:noProof/>
          </w:rPr>
          <w:fldChar w:fldCharType="begin"/>
        </w:r>
        <w:r>
          <w:rPr>
            <w:noProof/>
          </w:rPr>
          <w:instrText xml:space="preserve"> PAGE   \* MERGEFORMAT </w:instrText>
        </w:r>
        <w:r>
          <w:rPr>
            <w:noProof/>
          </w:rPr>
          <w:fldChar w:fldCharType="separate"/>
        </w:r>
        <w:r w:rsidR="001030F8">
          <w:rPr>
            <w:noProof/>
          </w:rPr>
          <w:t>1</w:t>
        </w:r>
        <w:r>
          <w:rPr>
            <w:noProof/>
          </w:rPr>
          <w:fldChar w:fldCharType="end"/>
        </w:r>
      </w:sdtContent>
    </w:sdt>
  </w:p>
  <w:p w:rsidR="007905E7" w:rsidRDefault="007905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88B"/>
    <w:rsid w:val="00064053"/>
    <w:rsid w:val="001030F8"/>
    <w:rsid w:val="001045E5"/>
    <w:rsid w:val="00145C45"/>
    <w:rsid w:val="00161B83"/>
    <w:rsid w:val="00190A42"/>
    <w:rsid w:val="001A357B"/>
    <w:rsid w:val="00201ACE"/>
    <w:rsid w:val="00251D85"/>
    <w:rsid w:val="00257253"/>
    <w:rsid w:val="0027088B"/>
    <w:rsid w:val="002A0790"/>
    <w:rsid w:val="00341DE8"/>
    <w:rsid w:val="003A78B0"/>
    <w:rsid w:val="004C7583"/>
    <w:rsid w:val="004D4D97"/>
    <w:rsid w:val="005150BB"/>
    <w:rsid w:val="005C5B95"/>
    <w:rsid w:val="007905E7"/>
    <w:rsid w:val="007D38FA"/>
    <w:rsid w:val="008114D7"/>
    <w:rsid w:val="008867C3"/>
    <w:rsid w:val="00911715"/>
    <w:rsid w:val="00912BEC"/>
    <w:rsid w:val="00913A06"/>
    <w:rsid w:val="009B405F"/>
    <w:rsid w:val="009E61F8"/>
    <w:rsid w:val="00AB676B"/>
    <w:rsid w:val="00B20A21"/>
    <w:rsid w:val="00B835EA"/>
    <w:rsid w:val="00C3747A"/>
    <w:rsid w:val="00D40C3A"/>
    <w:rsid w:val="00D75C4D"/>
    <w:rsid w:val="00DE149C"/>
    <w:rsid w:val="00EA3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5AD45D-A174-4ED6-949C-48A79DDF0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1B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0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05F"/>
  </w:style>
  <w:style w:type="paragraph" w:styleId="Footer">
    <w:name w:val="footer"/>
    <w:basedOn w:val="Normal"/>
    <w:link w:val="FooterChar"/>
    <w:uiPriority w:val="99"/>
    <w:unhideWhenUsed/>
    <w:rsid w:val="009B40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05F"/>
  </w:style>
  <w:style w:type="paragraph" w:styleId="NormalWeb">
    <w:name w:val="Normal (Web)"/>
    <w:basedOn w:val="Normal"/>
    <w:uiPriority w:val="99"/>
    <w:semiHidden/>
    <w:unhideWhenUsed/>
    <w:rsid w:val="00145C4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23268">
      <w:bodyDiv w:val="1"/>
      <w:marLeft w:val="0"/>
      <w:marRight w:val="0"/>
      <w:marTop w:val="0"/>
      <w:marBottom w:val="0"/>
      <w:divBdr>
        <w:top w:val="none" w:sz="0" w:space="0" w:color="auto"/>
        <w:left w:val="none" w:sz="0" w:space="0" w:color="auto"/>
        <w:bottom w:val="none" w:sz="0" w:space="0" w:color="auto"/>
        <w:right w:val="none" w:sz="0" w:space="0" w:color="auto"/>
      </w:divBdr>
      <w:divsChild>
        <w:div w:id="129327484">
          <w:marLeft w:val="0"/>
          <w:marRight w:val="0"/>
          <w:marTop w:val="0"/>
          <w:marBottom w:val="0"/>
          <w:divBdr>
            <w:top w:val="none" w:sz="0" w:space="0" w:color="auto"/>
            <w:left w:val="none" w:sz="0" w:space="0" w:color="auto"/>
            <w:bottom w:val="none" w:sz="0" w:space="0" w:color="auto"/>
            <w:right w:val="none" w:sz="0" w:space="0" w:color="auto"/>
          </w:divBdr>
        </w:div>
      </w:divsChild>
    </w:div>
    <w:div w:id="417559485">
      <w:bodyDiv w:val="1"/>
      <w:marLeft w:val="0"/>
      <w:marRight w:val="0"/>
      <w:marTop w:val="0"/>
      <w:marBottom w:val="0"/>
      <w:divBdr>
        <w:top w:val="none" w:sz="0" w:space="0" w:color="auto"/>
        <w:left w:val="none" w:sz="0" w:space="0" w:color="auto"/>
        <w:bottom w:val="none" w:sz="0" w:space="0" w:color="auto"/>
        <w:right w:val="none" w:sz="0" w:space="0" w:color="auto"/>
      </w:divBdr>
      <w:divsChild>
        <w:div w:id="427654483">
          <w:marLeft w:val="0"/>
          <w:marRight w:val="0"/>
          <w:marTop w:val="0"/>
          <w:marBottom w:val="0"/>
          <w:divBdr>
            <w:top w:val="none" w:sz="0" w:space="0" w:color="auto"/>
            <w:left w:val="none" w:sz="0" w:space="0" w:color="auto"/>
            <w:bottom w:val="none" w:sz="0" w:space="0" w:color="auto"/>
            <w:right w:val="none" w:sz="0" w:space="0" w:color="auto"/>
          </w:divBdr>
        </w:div>
      </w:divsChild>
    </w:div>
    <w:div w:id="1414468644">
      <w:bodyDiv w:val="1"/>
      <w:marLeft w:val="0"/>
      <w:marRight w:val="0"/>
      <w:marTop w:val="0"/>
      <w:marBottom w:val="0"/>
      <w:divBdr>
        <w:top w:val="none" w:sz="0" w:space="0" w:color="auto"/>
        <w:left w:val="none" w:sz="0" w:space="0" w:color="auto"/>
        <w:bottom w:val="none" w:sz="0" w:space="0" w:color="auto"/>
        <w:right w:val="none" w:sz="0" w:space="0" w:color="auto"/>
      </w:divBdr>
      <w:divsChild>
        <w:div w:id="548687142">
          <w:marLeft w:val="0"/>
          <w:marRight w:val="0"/>
          <w:marTop w:val="0"/>
          <w:marBottom w:val="0"/>
          <w:divBdr>
            <w:top w:val="none" w:sz="0" w:space="0" w:color="auto"/>
            <w:left w:val="none" w:sz="0" w:space="0" w:color="auto"/>
            <w:bottom w:val="none" w:sz="0" w:space="0" w:color="auto"/>
            <w:right w:val="none" w:sz="0" w:space="0" w:color="auto"/>
          </w:divBdr>
        </w:div>
      </w:divsChild>
    </w:div>
    <w:div w:id="1497575036">
      <w:bodyDiv w:val="1"/>
      <w:marLeft w:val="0"/>
      <w:marRight w:val="0"/>
      <w:marTop w:val="0"/>
      <w:marBottom w:val="0"/>
      <w:divBdr>
        <w:top w:val="none" w:sz="0" w:space="0" w:color="auto"/>
        <w:left w:val="none" w:sz="0" w:space="0" w:color="auto"/>
        <w:bottom w:val="none" w:sz="0" w:space="0" w:color="auto"/>
        <w:right w:val="none" w:sz="0" w:space="0" w:color="auto"/>
      </w:divBdr>
      <w:divsChild>
        <w:div w:id="1741319274">
          <w:marLeft w:val="0"/>
          <w:marRight w:val="0"/>
          <w:marTop w:val="0"/>
          <w:marBottom w:val="0"/>
          <w:divBdr>
            <w:top w:val="none" w:sz="0" w:space="0" w:color="auto"/>
            <w:left w:val="none" w:sz="0" w:space="0" w:color="auto"/>
            <w:bottom w:val="none" w:sz="0" w:space="0" w:color="auto"/>
            <w:right w:val="none" w:sz="0" w:space="0" w:color="auto"/>
          </w:divBdr>
        </w:div>
      </w:divsChild>
    </w:div>
    <w:div w:id="1632321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1254</Words>
  <Characters>7152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8390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vinny</cp:lastModifiedBy>
  <cp:revision>2</cp:revision>
  <dcterms:created xsi:type="dcterms:W3CDTF">2019-04-01T03:14:00Z</dcterms:created>
  <dcterms:modified xsi:type="dcterms:W3CDTF">2019-04-01T03:14:00Z</dcterms:modified>
</cp:coreProperties>
</file>